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  <w:color w:val="bf8f00"/>
          <w:sz w:val="28"/>
          <w:szCs w:val="28"/>
        </w:rPr>
      </w:pPr>
      <w:r w:rsidDel="00000000" w:rsidR="00000000" w:rsidRPr="00000000">
        <w:rPr>
          <w:b w:val="1"/>
          <w:color w:val="bf8f00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6034088</wp:posOffset>
            </wp:positionH>
            <wp:positionV relativeFrom="margin">
              <wp:posOffset>-233990</wp:posOffset>
            </wp:positionV>
            <wp:extent cx="2209800" cy="711835"/>
            <wp:effectExtent b="0" l="0" r="0" t="0"/>
            <wp:wrapSquare wrapText="bothSides" distB="0" distT="0" distL="114300" distR="114300"/>
            <wp:docPr id="21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26849" l="0" r="0" t="26849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11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bf8f00"/>
          <w:sz w:val="28"/>
          <w:szCs w:val="28"/>
          <w:rtl w:val="0"/>
        </w:rPr>
        <w:t xml:space="preserve">Some Factors to Consider When </w:t>
        <w:br w:type="textWrapping"/>
        <w:t xml:space="preserve">Choosing Your Graduate School or Program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6527800</wp:posOffset>
                </wp:positionH>
                <wp:positionV relativeFrom="paragraph">
                  <wp:posOffset>541020</wp:posOffset>
                </wp:positionV>
                <wp:extent cx="1228725" cy="26098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36400" y="3654270"/>
                          <a:ext cx="1219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bf8f00"/>
                                <w:sz w:val="22"/>
                                <w:u w:val="single"/>
                                <w:vertAlign w:val="baseline"/>
                              </w:rPr>
                              <w:t xml:space="preserve">Stickwithitllc.com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6527800</wp:posOffset>
                </wp:positionH>
                <wp:positionV relativeFrom="paragraph">
                  <wp:posOffset>541020</wp:posOffset>
                </wp:positionV>
                <wp:extent cx="1228725" cy="260985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2070"/>
        <w:gridCol w:w="2250"/>
        <w:gridCol w:w="2160"/>
        <w:gridCol w:w="2070"/>
        <w:gridCol w:w="2065"/>
        <w:tblGridChange w:id="0">
          <w:tblGrid>
            <w:gridCol w:w="2335"/>
            <w:gridCol w:w="2070"/>
            <w:gridCol w:w="2250"/>
            <w:gridCol w:w="2160"/>
            <w:gridCol w:w="2070"/>
            <w:gridCol w:w="2065"/>
          </w:tblGrid>
        </w:tblGridChange>
      </w:tblGrid>
      <w:tr>
        <w:tc>
          <w:tcPr>
            <w:shd w:fill="d0cece" w:val="clear"/>
          </w:tcPr>
          <w:p w:rsidR="00000000" w:rsidDel="00000000" w:rsidP="00000000" w:rsidRDefault="00000000" w:rsidRPr="00000000" w14:paraId="00000003">
            <w:pPr>
              <w:rPr>
                <w:b w:val="1"/>
                <w:color w:val="bf8f00"/>
              </w:rPr>
            </w:pPr>
            <w:r w:rsidDel="00000000" w:rsidR="00000000" w:rsidRPr="00000000">
              <w:rPr>
                <w:b w:val="1"/>
                <w:color w:val="bf8f00"/>
                <w:rtl w:val="0"/>
              </w:rPr>
              <w:t xml:space="preserve">Academic factors to consider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04">
            <w:pPr>
              <w:rPr>
                <w:b w:val="1"/>
                <w:color w:val="bf8f00"/>
              </w:rPr>
            </w:pPr>
            <w:r w:rsidDel="00000000" w:rsidR="00000000" w:rsidRPr="00000000">
              <w:rPr>
                <w:b w:val="1"/>
                <w:color w:val="bf8f00"/>
                <w:rtl w:val="0"/>
              </w:rPr>
              <w:t xml:space="preserve">School 1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bf8f00"/>
              </w:rPr>
            </w:pPr>
            <w:r w:rsidDel="00000000" w:rsidR="00000000" w:rsidRPr="00000000">
              <w:rPr>
                <w:b w:val="1"/>
                <w:color w:val="bf8f00"/>
                <w:rtl w:val="0"/>
              </w:rPr>
              <w:t xml:space="preserve">School 2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06">
            <w:pPr>
              <w:rPr>
                <w:b w:val="1"/>
                <w:color w:val="bf8f00"/>
              </w:rPr>
            </w:pPr>
            <w:r w:rsidDel="00000000" w:rsidR="00000000" w:rsidRPr="00000000">
              <w:rPr>
                <w:b w:val="1"/>
                <w:color w:val="bf8f00"/>
                <w:rtl w:val="0"/>
              </w:rPr>
              <w:t xml:space="preserve">School 3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07">
            <w:pPr>
              <w:rPr>
                <w:b w:val="1"/>
                <w:color w:val="bf8f00"/>
              </w:rPr>
            </w:pPr>
            <w:r w:rsidDel="00000000" w:rsidR="00000000" w:rsidRPr="00000000">
              <w:rPr>
                <w:b w:val="1"/>
                <w:color w:val="bf8f00"/>
                <w:rtl w:val="0"/>
              </w:rPr>
              <w:t xml:space="preserve">School 4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bf8f00"/>
              </w:rPr>
            </w:pPr>
            <w:r w:rsidDel="00000000" w:rsidR="00000000" w:rsidRPr="00000000">
              <w:rPr>
                <w:b w:val="1"/>
                <w:color w:val="bf8f00"/>
                <w:rtl w:val="0"/>
              </w:rPr>
              <w:t xml:space="preserve">School 5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Reputation/ranking of the institution and program 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Your research interest align w/faculty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Student: Faculty Ratio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Quality of research facilities (e.g., labs, libraries)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Funding (amount, length, types-GA,GRA, TA, requirements)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English language support for international students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Requirements (GPA, test scores, letters of recommendation)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Full-time/part-time program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0cece" w:val="clear"/>
          </w:tcPr>
          <w:p w:rsidR="00000000" w:rsidDel="00000000" w:rsidP="00000000" w:rsidRDefault="00000000" w:rsidRPr="00000000" w14:paraId="00000039">
            <w:pPr>
              <w:rPr>
                <w:color w:val="bf8f00"/>
              </w:rPr>
            </w:pPr>
            <w:r w:rsidDel="00000000" w:rsidR="00000000" w:rsidRPr="00000000">
              <w:rPr>
                <w:b w:val="1"/>
                <w:color w:val="bf8f00"/>
                <w:rtl w:val="0"/>
              </w:rPr>
              <w:t xml:space="preserve">Social/Emotional factors to consider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3A">
            <w:pPr>
              <w:rPr>
                <w:color w:val="bf8f00"/>
              </w:rPr>
            </w:pPr>
            <w:r w:rsidDel="00000000" w:rsidR="00000000" w:rsidRPr="00000000">
              <w:rPr>
                <w:b w:val="1"/>
                <w:color w:val="bf8f00"/>
                <w:rtl w:val="0"/>
              </w:rPr>
              <w:t xml:space="preserve">School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3B">
            <w:pPr>
              <w:rPr>
                <w:color w:val="bf8f00"/>
              </w:rPr>
            </w:pPr>
            <w:r w:rsidDel="00000000" w:rsidR="00000000" w:rsidRPr="00000000">
              <w:rPr>
                <w:b w:val="1"/>
                <w:color w:val="bf8f00"/>
                <w:rtl w:val="0"/>
              </w:rPr>
              <w:t xml:space="preserve">School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3C">
            <w:pPr>
              <w:rPr>
                <w:color w:val="bf8f00"/>
              </w:rPr>
            </w:pPr>
            <w:r w:rsidDel="00000000" w:rsidR="00000000" w:rsidRPr="00000000">
              <w:rPr>
                <w:b w:val="1"/>
                <w:color w:val="bf8f00"/>
                <w:rtl w:val="0"/>
              </w:rPr>
              <w:t xml:space="preserve">School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3D">
            <w:pPr>
              <w:rPr>
                <w:color w:val="bf8f00"/>
              </w:rPr>
            </w:pPr>
            <w:r w:rsidDel="00000000" w:rsidR="00000000" w:rsidRPr="00000000">
              <w:rPr>
                <w:b w:val="1"/>
                <w:color w:val="bf8f00"/>
                <w:rtl w:val="0"/>
              </w:rPr>
              <w:t xml:space="preserve">School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3E">
            <w:pPr>
              <w:rPr>
                <w:color w:val="bf8f00"/>
              </w:rPr>
            </w:pPr>
            <w:r w:rsidDel="00000000" w:rsidR="00000000" w:rsidRPr="00000000">
              <w:rPr>
                <w:b w:val="1"/>
                <w:color w:val="bf8f00"/>
                <w:rtl w:val="0"/>
              </w:rPr>
              <w:t xml:space="preserve">School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9" w:hRule="atLeast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Health and wellness resources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31" w:hRule="atLeast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Mentoring support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3" w:hRule="atLeast"/>
        </w:trP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Professional development resources (academic and nonacademic) and conference travel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5" w:hRule="atLeast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DEI- representation, social climate, scholarships, programs, and support system in the department, graduate school, and university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111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7" w:hRule="atLeast"/>
        </w:trPr>
        <w:tc>
          <w:tcPr/>
          <w:p w:rsidR="00000000" w:rsidDel="00000000" w:rsidP="00000000" w:rsidRDefault="00000000" w:rsidRPr="00000000" w14:paraId="00000057">
            <w:pPr>
              <w:rPr>
                <w:b w:val="1"/>
                <w:color w:val="bf8f00"/>
              </w:rPr>
            </w:pPr>
            <w:r w:rsidDel="00000000" w:rsidR="00000000" w:rsidRPr="00000000">
              <w:rPr>
                <w:rtl w:val="0"/>
              </w:rPr>
              <w:t xml:space="preserve">Student organizations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  <w:color w:val="bf8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  <w:color w:val="bf8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  <w:color w:val="bf8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  <w:color w:val="bf8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  <w:color w:val="bf8f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b w:val="1"/>
                <w:color w:val="bf8f00"/>
                <w:rtl w:val="0"/>
              </w:rPr>
              <w:t xml:space="preserve">Living and Commuting factors to consider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b w:val="1"/>
                <w:color w:val="bf8f00"/>
                <w:rtl w:val="0"/>
              </w:rPr>
              <w:t xml:space="preserve">School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b w:val="1"/>
                <w:color w:val="bf8f00"/>
                <w:rtl w:val="0"/>
              </w:rPr>
              <w:t xml:space="preserve">School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b w:val="1"/>
                <w:color w:val="bf8f00"/>
                <w:rtl w:val="0"/>
              </w:rPr>
              <w:t xml:space="preserve">School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b w:val="1"/>
                <w:color w:val="bf8f00"/>
                <w:rtl w:val="0"/>
              </w:rPr>
              <w:t xml:space="preserve">School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b w:val="1"/>
                <w:color w:val="bf8f00"/>
                <w:rtl w:val="0"/>
              </w:rPr>
              <w:t xml:space="preserve">School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Cost of living and availability of affordable housing (on and off campus)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Geographic location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4" w:hRule="atLeast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Childcare resources (if you are a parent)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" w:hRule="atLeast"/>
        </w:trP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Bus/Train Routes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1" w:hRule="atLeast"/>
        </w:trP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Local schools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8.5546874999999" w:hRule="atLeast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FD2803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9B590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9B590F"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FD2803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A641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OWre7wh1Pd3f+PchsjSHh8Adw==">AMUW2mVxIhIqvEgWwM54CdQPlsK6c8tCu6ROhnhgEiaDq9fc3Hk7OchGmjuhwgJlNqXWdqf0AcmXwY9thvGuWFCMPHlW+N1tTMgPCQUBbFGlRRRpGtLmMos=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2020-09-21T16:17:00Z</dcterms:created>
  <dc:creator>John Zhu</dc:creator>
</cp:coreProperties>
</file>